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C93333" w:rsidRDefault="00000000">
      <w:pPr>
        <w:spacing w:after="0" w:line="276" w:lineRule="auto"/>
        <w:ind w:left="5520"/>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Додаток 12</w:t>
      </w:r>
    </w:p>
    <w:p w14:paraId="00000002" w14:textId="77777777" w:rsidR="00C93333" w:rsidRDefault="00000000">
      <w:pPr>
        <w:spacing w:after="0" w:line="276" w:lineRule="auto"/>
        <w:ind w:left="5520"/>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 xml:space="preserve">до Статуту Тернопільської міської територіальної громади </w:t>
      </w:r>
    </w:p>
    <w:p w14:paraId="00000003" w14:textId="77777777" w:rsidR="00C93333" w:rsidRDefault="00C93333">
      <w:pPr>
        <w:spacing w:after="0" w:line="276" w:lineRule="auto"/>
        <w:ind w:firstLine="709"/>
        <w:jc w:val="both"/>
        <w:rPr>
          <w:rFonts w:ascii="Times New Roman" w:eastAsia="Times New Roman" w:hAnsi="Times New Roman" w:cs="Times New Roman"/>
          <w:sz w:val="24"/>
          <w:szCs w:val="24"/>
        </w:rPr>
      </w:pPr>
    </w:p>
    <w:p w14:paraId="00000004" w14:textId="77777777" w:rsidR="00C93333" w:rsidRDefault="00C93333">
      <w:pPr>
        <w:spacing w:after="0" w:line="276" w:lineRule="auto"/>
        <w:ind w:firstLine="709"/>
        <w:jc w:val="both"/>
        <w:rPr>
          <w:rFonts w:ascii="Times New Roman" w:eastAsia="Times New Roman" w:hAnsi="Times New Roman" w:cs="Times New Roman"/>
          <w:sz w:val="24"/>
          <w:szCs w:val="24"/>
        </w:rPr>
      </w:pPr>
    </w:p>
    <w:p w14:paraId="00000005" w14:textId="77777777" w:rsidR="00C93333" w:rsidRDefault="00000000">
      <w:pPr>
        <w:spacing w:after="0" w:line="276"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 xml:space="preserve">ПОЛОЖЕННЯ </w:t>
      </w:r>
    </w:p>
    <w:p w14:paraId="00000006" w14:textId="77777777" w:rsidR="00C93333" w:rsidRDefault="00000000">
      <w:pPr>
        <w:spacing w:after="0" w:line="276"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ПРО ПЕРЕЛІК ТА ПОРЯДОК ВИКОРИСТАННЯ СИМВОЛІКИ ТЕРНОПІЛЬСЬКОЇ МІСЬКОЇ ТЕРИТОРІАЛЬНОЇ ГРОМАДИ</w:t>
      </w:r>
    </w:p>
    <w:p w14:paraId="00000007" w14:textId="77777777" w:rsidR="00C93333" w:rsidRDefault="00C93333">
      <w:pPr>
        <w:spacing w:after="0" w:line="276" w:lineRule="auto"/>
        <w:ind w:firstLine="709"/>
        <w:jc w:val="both"/>
        <w:rPr>
          <w:rFonts w:ascii="Times New Roman" w:eastAsia="Times New Roman" w:hAnsi="Times New Roman" w:cs="Times New Roman"/>
          <w:b/>
          <w:bCs/>
          <w:sz w:val="24"/>
          <w:szCs w:val="24"/>
        </w:rPr>
      </w:pPr>
    </w:p>
    <w:p w14:paraId="00000008" w14:textId="77777777" w:rsidR="00C93333" w:rsidRDefault="00000000">
      <w:pPr>
        <w:spacing w:after="0" w:line="276"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Стаття 1. Загальні положення</w:t>
      </w:r>
    </w:p>
    <w:p w14:paraId="00000009"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Положення регулює порядок використання символіки  Тернопільської міської територіальної громади підприємствами, установами, організаціями, суб’єктами господарювання незалежно від форм власності та громадянами.</w:t>
      </w:r>
    </w:p>
    <w:p w14:paraId="0000000A" w14:textId="77777777" w:rsidR="00C93333" w:rsidRDefault="00C93333">
      <w:pPr>
        <w:spacing w:after="0" w:line="276" w:lineRule="auto"/>
        <w:jc w:val="both"/>
        <w:rPr>
          <w:rFonts w:ascii="Times New Roman" w:eastAsia="Times New Roman" w:hAnsi="Times New Roman" w:cs="Times New Roman"/>
          <w:sz w:val="24"/>
          <w:szCs w:val="24"/>
        </w:rPr>
      </w:pPr>
    </w:p>
    <w:p w14:paraId="0000000B" w14:textId="77777777" w:rsidR="00C93333" w:rsidRDefault="00000000">
      <w:pPr>
        <w:spacing w:after="0" w:line="276"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Стаття 2. Перелік символіки Тернопільської міської територіальної громади</w:t>
      </w:r>
    </w:p>
    <w:p w14:paraId="0000000C" w14:textId="77777777" w:rsidR="00C93333" w:rsidRDefault="00000000">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2.1 До  символіки Тернопільської міської територіальної громади належать:</w:t>
      </w:r>
    </w:p>
    <w:p w14:paraId="0000000D"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Герб міста Тернополя використовується у варіантах малого герба, великого герба та історичного герба.</w:t>
      </w:r>
    </w:p>
    <w:p w14:paraId="0000000E"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Опис малого герба: на чотирикутному щиті французької форми геральдичні фігури – стилізоване зображення Старого замку і знак </w:t>
      </w:r>
      <w:proofErr w:type="spellStart"/>
      <w:r>
        <w:rPr>
          <w:rFonts w:ascii="Times New Roman" w:eastAsia="Times New Roman" w:hAnsi="Times New Roman" w:cs="Times New Roman"/>
          <w:sz w:val="24"/>
          <w:szCs w:val="24"/>
        </w:rPr>
        <w:t>Леліва</w:t>
      </w:r>
      <w:proofErr w:type="spellEnd"/>
      <w:r>
        <w:rPr>
          <w:rFonts w:ascii="Times New Roman" w:eastAsia="Times New Roman" w:hAnsi="Times New Roman" w:cs="Times New Roman"/>
          <w:sz w:val="24"/>
          <w:szCs w:val="24"/>
        </w:rPr>
        <w:t xml:space="preserve"> (шестипроменева зірка над півмісяцем).</w:t>
      </w:r>
    </w:p>
    <w:p w14:paraId="0000000F"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Опис великого герба: малий герб обрамлений вінком декоративного орнаменту золотистого кольору, у верхній центральній частині орнаменту розміщений золотий тризуб, в нижній частині – стрічка голубого кольору з написом «Тернопіль»</w:t>
      </w:r>
    </w:p>
    <w:p w14:paraId="00000010"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Історичний герб: складається зі знаку «</w:t>
      </w:r>
      <w:proofErr w:type="spellStart"/>
      <w:r>
        <w:rPr>
          <w:rFonts w:ascii="Times New Roman" w:eastAsia="Times New Roman" w:hAnsi="Times New Roman" w:cs="Times New Roman"/>
          <w:sz w:val="24"/>
          <w:szCs w:val="24"/>
        </w:rPr>
        <w:t>Леліва</w:t>
      </w:r>
      <w:proofErr w:type="spellEnd"/>
      <w:r>
        <w:rPr>
          <w:rFonts w:ascii="Times New Roman" w:eastAsia="Times New Roman" w:hAnsi="Times New Roman" w:cs="Times New Roman"/>
          <w:sz w:val="24"/>
          <w:szCs w:val="24"/>
        </w:rPr>
        <w:t xml:space="preserve">» – родового герба фундатора міста Яна </w:t>
      </w:r>
      <w:proofErr w:type="spellStart"/>
      <w:r>
        <w:rPr>
          <w:rFonts w:ascii="Times New Roman" w:eastAsia="Times New Roman" w:hAnsi="Times New Roman" w:cs="Times New Roman"/>
          <w:sz w:val="24"/>
          <w:szCs w:val="24"/>
        </w:rPr>
        <w:t>Амора</w:t>
      </w:r>
      <w:proofErr w:type="spellEnd"/>
      <w:r>
        <w:rPr>
          <w:rFonts w:ascii="Times New Roman" w:eastAsia="Times New Roman" w:hAnsi="Times New Roman" w:cs="Times New Roman"/>
          <w:sz w:val="24"/>
          <w:szCs w:val="24"/>
        </w:rPr>
        <w:t xml:space="preserve"> Тарновського. У ньому поєднане зображення срібних шестипроменевої зірки і розміщеного під нею місяця, повернутого кінцями догори, на синьому тлі у центрі геральдичного щита. Щит обрамлений декоративним картушем, який увінчаний короною;</w:t>
      </w:r>
    </w:p>
    <w:p w14:paraId="00000011"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Хоругва (прапор) міста Тернополя</w:t>
      </w:r>
      <w:r>
        <w:rPr>
          <w:rFonts w:ascii="Times New Roman" w:eastAsia="Times New Roman" w:hAnsi="Times New Roman" w:cs="Times New Roman"/>
          <w:b/>
          <w:bCs/>
          <w:sz w:val="24"/>
          <w:szCs w:val="24"/>
        </w:rPr>
        <w:t xml:space="preserve"> –</w:t>
      </w:r>
      <w:r>
        <w:rPr>
          <w:rFonts w:ascii="Times New Roman" w:eastAsia="Times New Roman" w:hAnsi="Times New Roman" w:cs="Times New Roman"/>
          <w:sz w:val="24"/>
          <w:szCs w:val="24"/>
        </w:rPr>
        <w:t xml:space="preserve"> полотнище, яке складається з трьох горизонтально розташованих кольорових смуг: верхньої – синього кольору, яка становить чверть ширини хоругви, середньої – білого кольору, яка становить половину ширини хоругви, і нижньої – жовтого кольору, яка становить чверть ширини хоругви. На смузі білого кольору в центрі зображений великий герб міста. Відношення ширини хоругви (прапора) до його довжини – 3:2, затвердженні рішенням Тернопільської міської ради народних депутатів від 09.04.1993, а також назви (похідні від назв) і зображення об’єктів історичних пам’яток міста, а також будівель, що належать Тернопільській міській раді, які використовуються в найменуваннях підприємств або окремих видах продукції (крім найменувань, які слугують для визначення місцезнаходження); </w:t>
      </w:r>
    </w:p>
    <w:p w14:paraId="00000012"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Зображення об’єктів історичних пам’яток міста, будівель, що належать Тернопільській міській раді, які використовуються при виготовленні друкованої (за виключенням бланків ділових паперів), сувенірної, рекламної продукції тощо.</w:t>
      </w:r>
    </w:p>
    <w:p w14:paraId="00000013" w14:textId="77777777" w:rsidR="00C93333" w:rsidRDefault="00C93333">
      <w:pPr>
        <w:spacing w:after="0" w:line="276" w:lineRule="auto"/>
        <w:ind w:left="780"/>
        <w:jc w:val="both"/>
        <w:rPr>
          <w:rFonts w:ascii="Times New Roman" w:eastAsia="Times New Roman" w:hAnsi="Times New Roman" w:cs="Times New Roman"/>
          <w:sz w:val="24"/>
          <w:szCs w:val="24"/>
        </w:rPr>
      </w:pPr>
    </w:p>
    <w:p w14:paraId="00000014"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Перелік об’єктів історичних пам’яток міста Тернополя:</w:t>
      </w:r>
    </w:p>
    <w:p w14:paraId="00000015"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Старий Замок (1540 р.) за адресою  вул. Замкова, 12, охоронний номер 634;</w:t>
      </w:r>
    </w:p>
    <w:p w14:paraId="00000016"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Церква Воздвиження Чесного Хреста (16-17 ст.) за адресою вул. Над </w:t>
      </w:r>
      <w:proofErr w:type="spellStart"/>
      <w:r>
        <w:rPr>
          <w:rFonts w:ascii="Times New Roman" w:eastAsia="Times New Roman" w:hAnsi="Times New Roman" w:cs="Times New Roman"/>
          <w:sz w:val="24"/>
          <w:szCs w:val="24"/>
        </w:rPr>
        <w:t>Ставом</w:t>
      </w:r>
      <w:proofErr w:type="spellEnd"/>
      <w:r>
        <w:rPr>
          <w:rFonts w:ascii="Times New Roman" w:eastAsia="Times New Roman" w:hAnsi="Times New Roman" w:cs="Times New Roman"/>
          <w:sz w:val="24"/>
          <w:szCs w:val="24"/>
        </w:rPr>
        <w:t>, 16, охоронний номер 635;</w:t>
      </w:r>
    </w:p>
    <w:p w14:paraId="00000017"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Церква Воскресіння Христового (1602-1608 рр. за адресою вул. Руська, 22, охоронний номер 636;</w:t>
      </w:r>
    </w:p>
    <w:p w14:paraId="00000018" w14:textId="2DF72083"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Костел монастиря домініканців (1749-1779 рр.) за адресою</w:t>
      </w:r>
      <w:r w:rsidR="00830F9A">
        <w:rPr>
          <w:rFonts w:ascii="Times New Roman" w:eastAsia="Times New Roman" w:hAnsi="Times New Roman" w:cs="Times New Roman"/>
          <w:sz w:val="24"/>
          <w:szCs w:val="24"/>
          <w:lang w:val="uk-UA"/>
        </w:rPr>
        <w:t xml:space="preserve"> </w:t>
      </w:r>
      <w:proofErr w:type="spellStart"/>
      <w:r>
        <w:rPr>
          <w:rFonts w:ascii="Times New Roman" w:eastAsia="Times New Roman" w:hAnsi="Times New Roman" w:cs="Times New Roman"/>
          <w:sz w:val="24"/>
          <w:szCs w:val="24"/>
        </w:rPr>
        <w:t>вул.Петра</w:t>
      </w:r>
      <w:proofErr w:type="spellEnd"/>
      <w:r>
        <w:rPr>
          <w:rFonts w:ascii="Times New Roman" w:eastAsia="Times New Roman" w:hAnsi="Times New Roman" w:cs="Times New Roman"/>
          <w:sz w:val="24"/>
          <w:szCs w:val="24"/>
        </w:rPr>
        <w:t xml:space="preserve"> Конашевича-Сагайдачного, 10, охоронний номер 637/1.</w:t>
      </w:r>
    </w:p>
    <w:p w14:paraId="00000019" w14:textId="77777777" w:rsidR="00C93333" w:rsidRDefault="00C93333">
      <w:pPr>
        <w:spacing w:after="0" w:line="276" w:lineRule="auto"/>
        <w:ind w:left="360"/>
        <w:jc w:val="both"/>
        <w:rPr>
          <w:rFonts w:ascii="Times New Roman" w:eastAsia="Times New Roman" w:hAnsi="Times New Roman" w:cs="Times New Roman"/>
          <w:sz w:val="24"/>
          <w:szCs w:val="24"/>
        </w:rPr>
      </w:pPr>
    </w:p>
    <w:p w14:paraId="0000001A" w14:textId="77777777" w:rsidR="00C93333" w:rsidRDefault="00000000">
      <w:pPr>
        <w:spacing w:after="0" w:line="276"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Стаття 3. Порядок використання символіки Тернопільської міської територіальної громади підприємствами, установами, організаціями державної форми власності та органами влади</w:t>
      </w:r>
    </w:p>
    <w:p w14:paraId="0000001B"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3.1. Підприємства, організації та заклади мають право використовувати символіку Тернопільської міської територіальної громади лише за наявності погодження, виданого виконавчим комітетом Тернопільської міської ради, та протягом строку, на який надано таке право. У разі надання погодження на використання місцевої символіки з комерційною метою виконавчий комітет Тернопільської міської ради може визначати додаткові умови такого використання, у тому числі встановлювати обов’язок сплати збору (плати), порядок і строки його сплати з урахуванням характеру використання такої символіки.</w:t>
      </w:r>
    </w:p>
    <w:p w14:paraId="0000001C"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 Історичний герб міста Тернополя може використовуватись під час культурно-мистецьких заходів, заходів з вшанування історії міста, громади.</w:t>
      </w:r>
    </w:p>
    <w:p w14:paraId="0000001D"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3.3. Зображення хоругви (прапора), малого, великого та історичного гербів міста Тернополя можуть бути використане при виготовленні друкованої та рекламно-сувенірної продукції.</w:t>
      </w:r>
    </w:p>
    <w:p w14:paraId="0000001E"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3.4. Державні органи влади та інші органи місцевого самоврядування мають право використовувати символіку Тернопільської міської територіальної громади при проведенні будь-яких масових заходів, які не суперечать законодавству України та не мають мету змінення конституційного строю.</w:t>
      </w:r>
    </w:p>
    <w:p w14:paraId="0000001F"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3.5. Розміщення символіки Тернопільської міської територіальної громади в адміністративних будівлях місцевої державної влади та органу місцевого самоврядування, які знаходяться на території  Тернопільської міської територіальної громади дозволяється без отримання спеціального погодження.</w:t>
      </w:r>
    </w:p>
    <w:p w14:paraId="00000020"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3.6. Бюджетні установи, у найменуванні яких є назви (або похідні від них) об’єктів та історичних пам’яток, що згідно з переліком віднесені до символіки Тернопільської міської територіальної громади, звільняються від обов’язку отримувати спеціальне погодження.</w:t>
      </w:r>
    </w:p>
    <w:p w14:paraId="00000021" w14:textId="77777777" w:rsidR="00C93333" w:rsidRDefault="00C93333">
      <w:pPr>
        <w:spacing w:after="0" w:line="276" w:lineRule="auto"/>
        <w:ind w:firstLine="709"/>
        <w:jc w:val="both"/>
        <w:rPr>
          <w:rFonts w:ascii="Times New Roman" w:eastAsia="Times New Roman" w:hAnsi="Times New Roman" w:cs="Times New Roman"/>
          <w:sz w:val="24"/>
          <w:szCs w:val="24"/>
        </w:rPr>
      </w:pPr>
    </w:p>
    <w:p w14:paraId="00000022" w14:textId="77777777" w:rsidR="00C93333" w:rsidRDefault="00000000">
      <w:pPr>
        <w:spacing w:after="0" w:line="276"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Стаття 4. Порядок отримання погодження на використання символіки Тернопільської міської територіальної громади</w:t>
      </w:r>
    </w:p>
    <w:p w14:paraId="00000023"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4.1.   Для отримання погодження на право використання символіки Тернопільської міської територіальної громади до виконавчого комітету Тернопільської міської ради подається заява з проханням надати погодження використовувати в своїй діяльності символіку Тернопільської міської територіальної громади. </w:t>
      </w:r>
    </w:p>
    <w:p w14:paraId="00000024"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4.2.</w:t>
      </w:r>
      <w:r>
        <w:rPr>
          <w:rFonts w:ascii="Times New Roman" w:eastAsia="Times New Roman" w:hAnsi="Times New Roman" w:cs="Times New Roman"/>
          <w:sz w:val="24"/>
          <w:szCs w:val="24"/>
        </w:rPr>
        <w:tab/>
        <w:t>Подання заяви здійснюється через відділ звернень та контролю документообігу управління організаційно-виконавчої роботи у загальному порядку.</w:t>
      </w:r>
    </w:p>
    <w:p w14:paraId="00000025" w14:textId="77777777" w:rsidR="00C93333" w:rsidRDefault="00000000">
      <w:pPr>
        <w:numPr>
          <w:ilvl w:val="0"/>
          <w:numId w:val="2"/>
        </w:num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заяві зазначається:</w:t>
      </w:r>
    </w:p>
    <w:p w14:paraId="00000026" w14:textId="77777777" w:rsidR="00C93333"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повна назва підприємства, установи, організації;</w:t>
      </w:r>
    </w:p>
    <w:p w14:paraId="00000027" w14:textId="77777777" w:rsidR="00C93333"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прізвище, ім’я та по батькові керівника або уповноваженого представника підприємства, установи, організації;</w:t>
      </w:r>
    </w:p>
    <w:p w14:paraId="00000028" w14:textId="77777777" w:rsidR="00C93333"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місце розташування підприємства, установи, організації;</w:t>
      </w:r>
    </w:p>
    <w:p w14:paraId="00000029" w14:textId="77777777" w:rsidR="00C93333" w:rsidRDefault="00000000">
      <w:pPr>
        <w:spacing w:after="0"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вид символіки Тернопільської міської територіальної громади, використовувати яку бажає заявник;</w:t>
      </w:r>
    </w:p>
    <w:p w14:paraId="0000002A" w14:textId="77777777" w:rsidR="00C93333"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мета використання символіки;</w:t>
      </w:r>
    </w:p>
    <w:p w14:paraId="0000002B" w14:textId="77777777" w:rsidR="00C93333" w:rsidRDefault="00000000">
      <w:pPr>
        <w:spacing w:after="0"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строк, впродовж якого буде використовуватися символіка Тернопільської міської територіальної громади.</w:t>
      </w:r>
    </w:p>
    <w:p w14:paraId="0000002C" w14:textId="77777777" w:rsidR="00C93333" w:rsidRDefault="00000000">
      <w:pPr>
        <w:numPr>
          <w:ilvl w:val="0"/>
          <w:numId w:val="2"/>
        </w:num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до заяви додаються:</w:t>
      </w:r>
    </w:p>
    <w:p w14:paraId="0000002D" w14:textId="77777777" w:rsidR="00C93333"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статут (положення) підприємства, установи, організації;</w:t>
      </w:r>
    </w:p>
    <w:p w14:paraId="0000002E" w14:textId="77777777" w:rsidR="00C93333"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відомості про склад керівництва підприємства, установи, організації.</w:t>
      </w:r>
    </w:p>
    <w:p w14:paraId="0000002F"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4.3. Заява розглядається впродовж одного місяця з моменту її реєстрації. За результатами розгляду може бути прийнято рішення про надання погодження на право використання символіки Тернопільської міської територіальної громади або відмовлено в наданні такого погодження.</w:t>
      </w:r>
    </w:p>
    <w:p w14:paraId="00000030"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  Відмова у наданні погодження на право використання символіки Тернопільської міської територіальної громади  можлива:</w:t>
      </w:r>
    </w:p>
    <w:p w14:paraId="00000031" w14:textId="77777777" w:rsidR="00C93333" w:rsidRDefault="00000000">
      <w:pPr>
        <w:numPr>
          <w:ilvl w:val="0"/>
          <w:numId w:val="1"/>
        </w:num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 разі ненадання заявником необхідних документів, або надані документи не відповідають дійсності;</w:t>
      </w:r>
    </w:p>
    <w:p w14:paraId="00000032" w14:textId="77777777" w:rsidR="00C93333" w:rsidRDefault="00000000">
      <w:pPr>
        <w:numPr>
          <w:ilvl w:val="0"/>
          <w:numId w:val="1"/>
        </w:num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 разі, коли метою використання символіки Тернопільської міської територіальної громади є дії, що суперечать напрямкам діяльності місцевих органів влади чи органу місцевого самоврядування.</w:t>
      </w:r>
    </w:p>
    <w:p w14:paraId="00000033"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Відмова у видачі погодження може бути оскаржена в суді.</w:t>
      </w:r>
    </w:p>
    <w:p w14:paraId="00000034"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4.5. Попередній розгляд заяв про погодження використання символіки Тернопільської міської територіальної громади, підготовку відповідного рішення виконавчого комітету міської ради та документів, які підлягають видачі заявнику за результатами розгляду його звернення, здійснює управління містобудування, архітектури та кадастру Тернопільської міської ради.</w:t>
      </w:r>
    </w:p>
    <w:p w14:paraId="00000035"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4.6. Виконавчий комітет Тернопільської міської ради у разі надання погодження на використання символіки Тернопільської міської територіальної громади приймає відповідне рішення та надає погодження.</w:t>
      </w:r>
    </w:p>
    <w:p w14:paraId="00000036" w14:textId="77777777" w:rsidR="00C93333" w:rsidRDefault="00C93333">
      <w:pPr>
        <w:spacing w:after="0" w:line="276" w:lineRule="auto"/>
        <w:ind w:firstLine="709"/>
        <w:jc w:val="both"/>
        <w:rPr>
          <w:rFonts w:ascii="Times New Roman" w:eastAsia="Times New Roman" w:hAnsi="Times New Roman" w:cs="Times New Roman"/>
          <w:b/>
          <w:bCs/>
          <w:sz w:val="24"/>
          <w:szCs w:val="24"/>
        </w:rPr>
      </w:pPr>
    </w:p>
    <w:p w14:paraId="00000037" w14:textId="77777777" w:rsidR="00C93333" w:rsidRDefault="00000000">
      <w:pPr>
        <w:spacing w:after="0" w:line="276"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Стаття 5. Відповідальність за порушення порядку використання символіки Тернопільської міської територіальної громади</w:t>
      </w:r>
    </w:p>
    <w:p w14:paraId="00000038" w14:textId="77777777" w:rsidR="00C93333" w:rsidRDefault="00000000">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Юридичні особи та громадяни, які не отримали погодження у встановленому порядку, але використовують символіку Тернопільської міської територіальної громади</w:t>
      </w:r>
      <w:r>
        <w:rPr>
          <w:rFonts w:ascii="Times New Roman" w:eastAsia="Times New Roman" w:hAnsi="Times New Roman" w:cs="Times New Roman"/>
          <w:b/>
          <w:bCs/>
          <w:sz w:val="24"/>
          <w:szCs w:val="24"/>
        </w:rPr>
        <w:t xml:space="preserve"> </w:t>
      </w:r>
      <w:r>
        <w:rPr>
          <w:rFonts w:ascii="Times New Roman" w:eastAsia="Times New Roman" w:hAnsi="Times New Roman" w:cs="Times New Roman"/>
          <w:sz w:val="24"/>
          <w:szCs w:val="24"/>
        </w:rPr>
        <w:t xml:space="preserve"> з комерційною метою, несуть відповідальність згідно з чинним законодавством.</w:t>
      </w:r>
    </w:p>
    <w:p w14:paraId="00000039" w14:textId="77777777" w:rsidR="00C93333" w:rsidRDefault="00C93333">
      <w:pPr>
        <w:widowControl w:val="0"/>
        <w:spacing w:after="0" w:line="276" w:lineRule="auto"/>
        <w:jc w:val="center"/>
        <w:rPr>
          <w:rFonts w:ascii="Times New Roman" w:eastAsia="Times New Roman" w:hAnsi="Times New Roman" w:cs="Times New Roman"/>
          <w:sz w:val="24"/>
          <w:szCs w:val="24"/>
        </w:rPr>
      </w:pPr>
    </w:p>
    <w:p w14:paraId="0000003A" w14:textId="77777777" w:rsidR="00C93333" w:rsidRDefault="00C93333">
      <w:pPr>
        <w:spacing w:after="0" w:line="276" w:lineRule="auto"/>
        <w:ind w:firstLine="708"/>
        <w:rPr>
          <w:rFonts w:ascii="Times New Roman" w:eastAsia="Times New Roman" w:hAnsi="Times New Roman" w:cs="Times New Roman"/>
          <w:sz w:val="24"/>
          <w:szCs w:val="24"/>
        </w:rPr>
      </w:pPr>
    </w:p>
    <w:p w14:paraId="0000003B" w14:textId="77777777" w:rsidR="00C93333" w:rsidRDefault="00C93333">
      <w:pPr>
        <w:spacing w:after="0" w:line="276" w:lineRule="auto"/>
        <w:ind w:firstLine="708"/>
        <w:rPr>
          <w:rFonts w:ascii="Times New Roman" w:eastAsia="Times New Roman" w:hAnsi="Times New Roman" w:cs="Times New Roman"/>
          <w:sz w:val="24"/>
          <w:szCs w:val="24"/>
        </w:rPr>
      </w:pPr>
    </w:p>
    <w:p w14:paraId="0000003C" w14:textId="77777777" w:rsidR="00C93333" w:rsidRDefault="00C93333">
      <w:pPr>
        <w:spacing w:after="0" w:line="276" w:lineRule="auto"/>
        <w:ind w:firstLine="708"/>
        <w:rPr>
          <w:rFonts w:ascii="Times New Roman" w:eastAsia="Times New Roman" w:hAnsi="Times New Roman" w:cs="Times New Roman"/>
          <w:sz w:val="24"/>
          <w:szCs w:val="24"/>
        </w:rPr>
      </w:pPr>
    </w:p>
    <w:p w14:paraId="0000003D" w14:textId="77777777" w:rsidR="00C93333" w:rsidRDefault="00000000">
      <w:pPr>
        <w:spacing w:after="0" w:line="276" w:lineRule="auto"/>
        <w:ind w:firstLine="708"/>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Міський голова</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t>Сергій НАДАЛ</w:t>
      </w:r>
    </w:p>
    <w:p w14:paraId="0000003E" w14:textId="77777777" w:rsidR="00C93333" w:rsidRDefault="00C93333">
      <w:pPr>
        <w:spacing w:after="0" w:line="276" w:lineRule="auto"/>
        <w:ind w:firstLine="708"/>
        <w:rPr>
          <w:rFonts w:ascii="Times New Roman" w:eastAsia="Times New Roman" w:hAnsi="Times New Roman" w:cs="Times New Roman"/>
          <w:sz w:val="24"/>
          <w:szCs w:val="24"/>
        </w:rPr>
      </w:pPr>
    </w:p>
    <w:p w14:paraId="0000003F" w14:textId="77777777" w:rsidR="00C93333" w:rsidRDefault="00C93333">
      <w:pPr>
        <w:spacing w:after="0" w:line="276" w:lineRule="auto"/>
        <w:ind w:firstLine="708"/>
        <w:rPr>
          <w:rFonts w:ascii="Times New Roman" w:eastAsia="Times New Roman" w:hAnsi="Times New Roman" w:cs="Times New Roman"/>
          <w:sz w:val="24"/>
          <w:szCs w:val="24"/>
        </w:rPr>
      </w:pPr>
    </w:p>
    <w:p w14:paraId="00000040" w14:textId="77777777" w:rsidR="00C93333" w:rsidRDefault="00C93333">
      <w:pPr>
        <w:spacing w:after="0" w:line="276" w:lineRule="auto"/>
        <w:ind w:firstLine="708"/>
        <w:rPr>
          <w:rFonts w:ascii="Times New Roman" w:eastAsia="Times New Roman" w:hAnsi="Times New Roman" w:cs="Times New Roman"/>
          <w:sz w:val="24"/>
          <w:szCs w:val="24"/>
        </w:rPr>
      </w:pPr>
    </w:p>
    <w:p w14:paraId="00000041" w14:textId="77777777" w:rsidR="00C93333" w:rsidRDefault="00C93333"/>
    <w:sectPr w:rsidR="00C93333">
      <w:pgSz w:w="11906" w:h="16838"/>
      <w:pgMar w:top="850" w:right="850" w:bottom="850" w:left="1417"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1" w:fontKey="{3CEF87DB-821D-4325-B605-81964319686B}"/>
    <w:embedItalic r:id="rId2" w:fontKey="{B4EEAB25-DEE5-4BE3-9175-CB2F34171513}"/>
  </w:font>
  <w:font w:name="Calibri Light">
    <w:panose1 w:val="020F0302020204030204"/>
    <w:charset w:val="CC"/>
    <w:family w:val="swiss"/>
    <w:pitch w:val="variable"/>
    <w:sig w:usb0="E4002EFF" w:usb1="C000247B" w:usb2="00000009" w:usb3="00000000" w:csb0="000001FF" w:csb1="00000000"/>
    <w:embedRegular r:id="rId3" w:fontKey="{8C82E1ED-EC51-4AE8-A087-408D603E11EE}"/>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9591D32"/>
    <w:multiLevelType w:val="multilevel"/>
    <w:tmpl w:val="5A7EF06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7F1F0FF9"/>
    <w:multiLevelType w:val="multilevel"/>
    <w:tmpl w:val="E6D665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79667816">
    <w:abstractNumId w:val="1"/>
  </w:num>
  <w:num w:numId="2" w16cid:durableId="5887348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3333"/>
    <w:rsid w:val="00830F9A"/>
    <w:rsid w:val="00C93333"/>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802093"/>
  <w15:docId w15:val="{617D469F-079A-415F-B7C8-BB4B989F97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uk" w:eastAsia="uk-U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360" w:after="80"/>
      <w:outlineLvl w:val="0"/>
    </w:pPr>
    <w:rPr>
      <w:color w:val="2E75B5"/>
      <w:sz w:val="40"/>
      <w:szCs w:val="40"/>
    </w:rPr>
  </w:style>
  <w:style w:type="paragraph" w:styleId="2">
    <w:name w:val="heading 2"/>
    <w:basedOn w:val="a"/>
    <w:next w:val="a"/>
    <w:uiPriority w:val="9"/>
    <w:semiHidden/>
    <w:unhideWhenUsed/>
    <w:qFormat/>
    <w:pPr>
      <w:keepNext/>
      <w:keepLines/>
      <w:spacing w:before="160" w:after="80"/>
      <w:outlineLvl w:val="1"/>
    </w:pPr>
    <w:rPr>
      <w:color w:val="2E75B5"/>
      <w:sz w:val="32"/>
      <w:szCs w:val="32"/>
    </w:rPr>
  </w:style>
  <w:style w:type="paragraph" w:styleId="3">
    <w:name w:val="heading 3"/>
    <w:basedOn w:val="a"/>
    <w:next w:val="a"/>
    <w:uiPriority w:val="9"/>
    <w:semiHidden/>
    <w:unhideWhenUsed/>
    <w:qFormat/>
    <w:pPr>
      <w:keepNext/>
      <w:keepLines/>
      <w:spacing w:before="160" w:after="80"/>
      <w:outlineLvl w:val="2"/>
    </w:pPr>
    <w:rPr>
      <w:color w:val="2E75B5"/>
      <w:sz w:val="28"/>
      <w:szCs w:val="28"/>
    </w:rPr>
  </w:style>
  <w:style w:type="paragraph" w:styleId="4">
    <w:name w:val="heading 4"/>
    <w:basedOn w:val="a"/>
    <w:next w:val="a"/>
    <w:uiPriority w:val="9"/>
    <w:semiHidden/>
    <w:unhideWhenUsed/>
    <w:qFormat/>
    <w:pPr>
      <w:keepNext/>
      <w:keepLines/>
      <w:spacing w:before="80" w:after="40"/>
      <w:outlineLvl w:val="3"/>
    </w:pPr>
    <w:rPr>
      <w:i/>
      <w:iCs/>
      <w:color w:val="2E75B5"/>
    </w:rPr>
  </w:style>
  <w:style w:type="paragraph" w:styleId="5">
    <w:name w:val="heading 5"/>
    <w:basedOn w:val="a"/>
    <w:next w:val="a"/>
    <w:uiPriority w:val="9"/>
    <w:semiHidden/>
    <w:unhideWhenUsed/>
    <w:qFormat/>
    <w:pPr>
      <w:keepNext/>
      <w:keepLines/>
      <w:spacing w:before="80" w:after="40"/>
      <w:outlineLvl w:val="4"/>
    </w:pPr>
    <w:rPr>
      <w:color w:val="2E75B5"/>
    </w:rPr>
  </w:style>
  <w:style w:type="paragraph" w:styleId="6">
    <w:name w:val="heading 6"/>
    <w:basedOn w:val="a"/>
    <w:next w:val="a"/>
    <w:uiPriority w:val="9"/>
    <w:semiHidden/>
    <w:unhideWhenUsed/>
    <w:qFormat/>
    <w:pPr>
      <w:keepNext/>
      <w:keepLines/>
      <w:spacing w:before="40" w:after="0"/>
      <w:outlineLvl w:val="5"/>
    </w:pPr>
    <w:rPr>
      <w:i/>
      <w:iCs/>
      <w:color w:val="595959"/>
    </w:rPr>
  </w:style>
  <w:style w:type="paragraph" w:styleId="7">
    <w:name w:val="heading 7"/>
    <w:link w:val="70"/>
    <w:uiPriority w:val="9"/>
    <w:semiHidden/>
    <w:unhideWhenUsed/>
    <w:qFormat/>
    <w:rsid w:val="00C00E3E"/>
    <w:pPr>
      <w:keepNext/>
      <w:keepLines/>
      <w:spacing w:before="40" w:after="0"/>
      <w:outlineLvl w:val="6"/>
    </w:pPr>
    <w:rPr>
      <w:rFonts w:eastAsiaTheme="majorEastAsia" w:cstheme="majorBidi"/>
      <w:color w:val="595959" w:themeColor="text1" w:themeTint="A6"/>
    </w:rPr>
  </w:style>
  <w:style w:type="paragraph" w:styleId="8">
    <w:name w:val="heading 8"/>
    <w:link w:val="80"/>
    <w:uiPriority w:val="9"/>
    <w:semiHidden/>
    <w:unhideWhenUsed/>
    <w:qFormat/>
    <w:rsid w:val="00C00E3E"/>
    <w:pPr>
      <w:keepNext/>
      <w:keepLines/>
      <w:spacing w:after="0"/>
      <w:outlineLvl w:val="7"/>
    </w:pPr>
    <w:rPr>
      <w:rFonts w:eastAsiaTheme="majorEastAsia" w:cstheme="majorBidi"/>
      <w:i/>
      <w:iCs/>
      <w:color w:val="272727" w:themeColor="text1" w:themeTint="D8"/>
    </w:rPr>
  </w:style>
  <w:style w:type="paragraph" w:styleId="9">
    <w:name w:val="heading 9"/>
    <w:link w:val="90"/>
    <w:uiPriority w:val="9"/>
    <w:semiHidden/>
    <w:unhideWhenUsed/>
    <w:qFormat/>
    <w:rsid w:val="00C00E3E"/>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spacing w:after="80" w:line="240" w:lineRule="auto"/>
    </w:pPr>
    <w:rPr>
      <w:sz w:val="56"/>
      <w:szCs w:val="56"/>
    </w:rPr>
  </w:style>
  <w:style w:type="character" w:customStyle="1" w:styleId="10">
    <w:name w:val="Заголовок 1 Знак"/>
    <w:basedOn w:val="a0"/>
    <w:uiPriority w:val="9"/>
    <w:rsid w:val="00C00E3E"/>
    <w:rPr>
      <w:rFonts w:asciiTheme="majorHAnsi" w:eastAsiaTheme="majorEastAsia" w:hAnsiTheme="majorHAnsi" w:cstheme="majorBidi"/>
      <w:color w:val="2E74B5" w:themeColor="accent1" w:themeShade="BF"/>
      <w:sz w:val="40"/>
      <w:szCs w:val="40"/>
    </w:rPr>
  </w:style>
  <w:style w:type="character" w:customStyle="1" w:styleId="20">
    <w:name w:val="Заголовок 2 Знак"/>
    <w:basedOn w:val="a0"/>
    <w:uiPriority w:val="9"/>
    <w:semiHidden/>
    <w:rsid w:val="00C00E3E"/>
    <w:rPr>
      <w:rFonts w:asciiTheme="majorHAnsi" w:eastAsiaTheme="majorEastAsia" w:hAnsiTheme="majorHAnsi" w:cstheme="majorBidi"/>
      <w:color w:val="2E74B5" w:themeColor="accent1" w:themeShade="BF"/>
      <w:sz w:val="32"/>
      <w:szCs w:val="32"/>
    </w:rPr>
  </w:style>
  <w:style w:type="character" w:customStyle="1" w:styleId="30">
    <w:name w:val="Заголовок 3 Знак"/>
    <w:basedOn w:val="a0"/>
    <w:uiPriority w:val="9"/>
    <w:semiHidden/>
    <w:rsid w:val="00C00E3E"/>
    <w:rPr>
      <w:rFonts w:eastAsiaTheme="majorEastAsia" w:cstheme="majorBidi"/>
      <w:color w:val="2E74B5" w:themeColor="accent1" w:themeShade="BF"/>
      <w:sz w:val="28"/>
      <w:szCs w:val="28"/>
    </w:rPr>
  </w:style>
  <w:style w:type="character" w:customStyle="1" w:styleId="40">
    <w:name w:val="Заголовок 4 Знак"/>
    <w:basedOn w:val="a0"/>
    <w:uiPriority w:val="9"/>
    <w:semiHidden/>
    <w:rsid w:val="00C00E3E"/>
    <w:rPr>
      <w:rFonts w:eastAsiaTheme="majorEastAsia" w:cstheme="majorBidi"/>
      <w:i/>
      <w:iCs/>
      <w:color w:val="2E74B5" w:themeColor="accent1" w:themeShade="BF"/>
    </w:rPr>
  </w:style>
  <w:style w:type="character" w:customStyle="1" w:styleId="50">
    <w:name w:val="Заголовок 5 Знак"/>
    <w:basedOn w:val="a0"/>
    <w:uiPriority w:val="9"/>
    <w:semiHidden/>
    <w:rsid w:val="00C00E3E"/>
    <w:rPr>
      <w:rFonts w:eastAsiaTheme="majorEastAsia" w:cstheme="majorBidi"/>
      <w:color w:val="2E74B5" w:themeColor="accent1" w:themeShade="BF"/>
    </w:rPr>
  </w:style>
  <w:style w:type="character" w:customStyle="1" w:styleId="60">
    <w:name w:val="Заголовок 6 Знак"/>
    <w:basedOn w:val="a0"/>
    <w:uiPriority w:val="9"/>
    <w:semiHidden/>
    <w:rsid w:val="00C00E3E"/>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C00E3E"/>
    <w:rPr>
      <w:rFonts w:eastAsiaTheme="majorEastAsia" w:cstheme="majorBidi"/>
      <w:color w:val="595959" w:themeColor="text1" w:themeTint="A6"/>
    </w:rPr>
  </w:style>
  <w:style w:type="character" w:customStyle="1" w:styleId="80">
    <w:name w:val="Заголовок 8 Знак"/>
    <w:basedOn w:val="a0"/>
    <w:link w:val="8"/>
    <w:uiPriority w:val="9"/>
    <w:semiHidden/>
    <w:rsid w:val="00C00E3E"/>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C00E3E"/>
    <w:rPr>
      <w:rFonts w:eastAsiaTheme="majorEastAsia" w:cstheme="majorBidi"/>
      <w:color w:val="272727" w:themeColor="text1" w:themeTint="D8"/>
    </w:rPr>
  </w:style>
  <w:style w:type="character" w:customStyle="1" w:styleId="a4">
    <w:name w:val="Назва Знак"/>
    <w:basedOn w:val="a0"/>
    <w:uiPriority w:val="10"/>
    <w:rsid w:val="00C00E3E"/>
    <w:rPr>
      <w:rFonts w:asciiTheme="majorHAnsi" w:eastAsiaTheme="majorEastAsia" w:hAnsiTheme="majorHAnsi" w:cstheme="majorBidi"/>
      <w:spacing w:val="-10"/>
      <w:kern w:val="28"/>
      <w:sz w:val="56"/>
      <w:szCs w:val="56"/>
    </w:rPr>
  </w:style>
  <w:style w:type="character" w:customStyle="1" w:styleId="a5">
    <w:name w:val="Підзаголовок Знак"/>
    <w:basedOn w:val="a0"/>
    <w:uiPriority w:val="11"/>
    <w:rsid w:val="00C00E3E"/>
    <w:rPr>
      <w:rFonts w:eastAsiaTheme="majorEastAsia" w:cstheme="majorBidi"/>
      <w:color w:val="595959" w:themeColor="text1" w:themeTint="A6"/>
      <w:spacing w:val="15"/>
      <w:sz w:val="28"/>
      <w:szCs w:val="28"/>
    </w:rPr>
  </w:style>
  <w:style w:type="paragraph" w:styleId="a6">
    <w:name w:val="Quote"/>
    <w:link w:val="a7"/>
    <w:uiPriority w:val="29"/>
    <w:qFormat/>
    <w:rsid w:val="00C00E3E"/>
    <w:pPr>
      <w:spacing w:before="160"/>
      <w:jc w:val="center"/>
    </w:pPr>
    <w:rPr>
      <w:i/>
      <w:iCs/>
      <w:color w:val="404040" w:themeColor="text1" w:themeTint="BF"/>
    </w:rPr>
  </w:style>
  <w:style w:type="character" w:customStyle="1" w:styleId="a7">
    <w:name w:val="Цитата Знак"/>
    <w:basedOn w:val="a0"/>
    <w:link w:val="a6"/>
    <w:uiPriority w:val="29"/>
    <w:rsid w:val="00C00E3E"/>
    <w:rPr>
      <w:i/>
      <w:iCs/>
      <w:color w:val="404040" w:themeColor="text1" w:themeTint="BF"/>
    </w:rPr>
  </w:style>
  <w:style w:type="paragraph" w:styleId="a8">
    <w:name w:val="List Paragraph"/>
    <w:uiPriority w:val="34"/>
    <w:qFormat/>
    <w:rsid w:val="00C00E3E"/>
    <w:pPr>
      <w:ind w:left="720"/>
      <w:contextualSpacing/>
    </w:pPr>
  </w:style>
  <w:style w:type="character" w:styleId="a9">
    <w:name w:val="Intense Emphasis"/>
    <w:basedOn w:val="a0"/>
    <w:uiPriority w:val="21"/>
    <w:qFormat/>
    <w:rsid w:val="00C00E3E"/>
    <w:rPr>
      <w:i/>
      <w:iCs/>
      <w:color w:val="2E74B5" w:themeColor="accent1" w:themeShade="BF"/>
    </w:rPr>
  </w:style>
  <w:style w:type="paragraph" w:styleId="aa">
    <w:name w:val="Intense Quote"/>
    <w:link w:val="ab"/>
    <w:uiPriority w:val="30"/>
    <w:qFormat/>
    <w:rsid w:val="00C00E3E"/>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ab">
    <w:name w:val="Насичена цитата Знак"/>
    <w:basedOn w:val="a0"/>
    <w:link w:val="aa"/>
    <w:uiPriority w:val="30"/>
    <w:rsid w:val="00C00E3E"/>
    <w:rPr>
      <w:i/>
      <w:iCs/>
      <w:color w:val="2E74B5" w:themeColor="accent1" w:themeShade="BF"/>
    </w:rPr>
  </w:style>
  <w:style w:type="character" w:styleId="ac">
    <w:name w:val="Intense Reference"/>
    <w:basedOn w:val="a0"/>
    <w:uiPriority w:val="32"/>
    <w:qFormat/>
    <w:rsid w:val="00C00E3E"/>
    <w:rPr>
      <w:b/>
      <w:bCs/>
      <w:smallCaps/>
      <w:color w:val="2E74B5" w:themeColor="accent1" w:themeShade="BF"/>
      <w:spacing w:val="5"/>
    </w:rPr>
  </w:style>
  <w:style w:type="paragraph" w:styleId="ad">
    <w:name w:val="Subtitle"/>
    <w:basedOn w:val="a"/>
    <w:next w:val="a"/>
    <w:uiPriority w:val="11"/>
    <w:qFormat/>
    <w:rPr>
      <w:color w:val="595959"/>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9GUkDVA2xbtEq/KH5w4M0lPpRpw==">CgMxLjA4AHIhMWpadVVJLTl0SFFlRExhNDFjX2tpTkpkUHdCOEhta2NG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4868</Words>
  <Characters>2775</Characters>
  <Application>Microsoft Office Word</Application>
  <DocSecurity>0</DocSecurity>
  <Lines>23</Lines>
  <Paragraphs>15</Paragraphs>
  <ScaleCrop>false</ScaleCrop>
  <Company>Ternopil city counsil</Company>
  <LinksUpToDate>false</LinksUpToDate>
  <CharactersWithSpaces>7628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Тернопільська міська рада</dc:creator>
  <cp:lastModifiedBy>Тернопільська міська рада</cp:lastModifiedBy>
  <cp:revision>2</cp:revision>
  <dcterms:created xsi:type="dcterms:W3CDTF">2026-02-23T12:05:00Z</dcterms:created>
  <dcterms:modified xsi:type="dcterms:W3CDTF">2026-02-23T12:05:00Z</dcterms:modified>
</cp:coreProperties>
</file>